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80"/>
        <w:gridCol w:w="1860"/>
        <w:gridCol w:w="2560"/>
        <w:gridCol w:w="903"/>
        <w:gridCol w:w="1039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br w:type="page"/>
            </w: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附1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9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741" w:rightChars="353"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南京航空</w:t>
            </w:r>
            <w:r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  <w:t>航天大学</w:t>
            </w: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通用办公设备配置标准表</w:t>
            </w:r>
          </w:p>
        </w:tc>
      </w:tr>
    </w:tbl>
    <w:p>
      <w:pPr>
        <w:spacing w:line="360" w:lineRule="auto"/>
        <w:ind w:firstLine="420" w:firstLineChars="200"/>
        <w:outlineLvl w:val="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                </w:t>
      </w:r>
    </w:p>
    <w:tbl>
      <w:tblPr>
        <w:tblStyle w:val="3"/>
        <w:tblW w:w="9017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71"/>
        <w:gridCol w:w="709"/>
        <w:gridCol w:w="4678"/>
        <w:gridCol w:w="936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数量上限（台）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上限（元）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（年）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结合单位办公网络布置以及保密管理的规定合理配置。涉密单位台式计算机配置数量上限为单位编制内实有人数的150%；非涉密单位台式计算机配置数量上限为单位编制内实有人数的100%。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便携式计算机配置数量上限为单位编制内实有人数的50%。外勤单位可增加便携式计算机数量，同时酌情减少相应数量的台式计算机。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单位A3和A4打印机的配置数量上限按单位编制内实有人数的80%计算，由单位根据工作需要选择配置A3或A4打印机。其中， A3打印机配置数量上限按单位编制内实有人数的15%计算。原则上不配备彩色打印机，确有需要的，经单位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同意后根据工作需要合理配置，配置数量上限按单位编制内实有人数的3%计算。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票据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根据机构职能和工作需要合理配置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编制内实有人数在100人以内的单位，每20人可以配置1台复印机，不足20人的按20人计算；编制内实有人数在100人以上的单位，超出100人的部分每30人可以配置1台复印机，不足30人的按30人计算。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6年或复印30万张纸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一体机/传真机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配置数量上限按单位编制内实有人数的30%计算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碎纸机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编制内实有人数在100人以内的单位，每20人可以配置1台投影仪，不足20人的按20人计算；编制内实有人数在100人以上的单位，超出100人的部分每30人可以配置1台投影仪，不足30人的按30人计算。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outlineLvl w:val="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注：价格上限中的价格指单台设备的价格。</w:t>
      </w:r>
    </w:p>
    <w:tbl>
      <w:tblPr>
        <w:tblStyle w:val="3"/>
        <w:tblW w:w="936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80"/>
        <w:gridCol w:w="1860"/>
        <w:gridCol w:w="2560"/>
        <w:gridCol w:w="903"/>
        <w:gridCol w:w="1039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outlineLvl w:val="0"/>
        <w:rPr>
          <w:rFonts w:hint="eastAsia" w:ascii="华文中宋" w:hAnsi="华文中宋" w:eastAsia="华文中宋" w:cs="宋体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kern w:val="0"/>
          <w:sz w:val="30"/>
          <w:szCs w:val="30"/>
        </w:rPr>
        <w:t>南京航空</w:t>
      </w:r>
      <w:r>
        <w:rPr>
          <w:rFonts w:ascii="华文中宋" w:hAnsi="华文中宋" w:eastAsia="华文中宋" w:cs="宋体"/>
          <w:kern w:val="0"/>
          <w:sz w:val="30"/>
          <w:szCs w:val="30"/>
        </w:rPr>
        <w:t>航天大学</w:t>
      </w:r>
      <w:r>
        <w:rPr>
          <w:rFonts w:hint="eastAsia" w:ascii="华文中宋" w:hAnsi="华文中宋" w:eastAsia="华文中宋" w:cs="宋体"/>
          <w:kern w:val="0"/>
          <w:sz w:val="30"/>
          <w:szCs w:val="30"/>
        </w:rPr>
        <w:t>通用办公家具配置标准表</w:t>
      </w:r>
    </w:p>
    <w:p>
      <w:pPr>
        <w:spacing w:line="360" w:lineRule="auto"/>
        <w:jc w:val="center"/>
        <w:outlineLvl w:val="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</w:t>
      </w:r>
    </w:p>
    <w:tbl>
      <w:tblPr>
        <w:tblStyle w:val="3"/>
        <w:tblW w:w="865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00"/>
        <w:gridCol w:w="3012"/>
        <w:gridCol w:w="1843"/>
        <w:gridCol w:w="113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数量上限（套、件、组）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价格上限（元）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最低使用年限（年）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1套/人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处级以上：4,500；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3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处级以上：1,500；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处级及以下：800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三人沙发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视办公室使用面积，每个处级及以下办公室可以配置1个三人沙发或2个单人沙发，处级以上办公室可以配置1个三人沙发和2个单人沙发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单人沙发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大茶几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视办公室使用面积，每个办公室可以选择配置1个大茶几或者1个小茶几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小茶几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桌前椅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书柜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处级以上：2组/人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处级以上：2,000；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处级以上：2,000；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保密柜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根据保密规定和工作需要合理配置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会议室使用面积在50（含）平方米以下：1600元/平方米；50-100（含）平方米：1200元/平方米；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100平方米以上：1000元/平方米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  1.配置具有组合功能的办公家具，价格不得高于各单项资产的价格之和。</w:t>
            </w:r>
          </w:p>
          <w:p>
            <w:pPr>
              <w:widowControl/>
              <w:ind w:firstLine="54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2.价格上限中的价格指单件家具的价格。</w:t>
            </w:r>
          </w:p>
        </w:tc>
      </w:tr>
    </w:tbl>
    <w:p>
      <w:pPr>
        <w:widowControl/>
        <w:rPr>
          <w:rFonts w:hint="eastAsia" w:ascii="宋体" w:hAnsi="宋体" w:cs="宋体"/>
          <w:kern w:val="0"/>
          <w:sz w:val="18"/>
          <w:szCs w:val="18"/>
        </w:rPr>
      </w:pPr>
    </w:p>
    <w:p/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31582"/>
    <w:rsid w:val="6943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2021-12-01T09:01:00Z</dcterms:created>
  <dc:creator>Jolie</dc:creator>
  <cp:lastModifiedBy>Jolie</cp:lastModifiedBy>
  <dcterms:modified xsi:type="dcterms:W3CDTF">2021-12-01T09:02:26Z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C17D5E806D9C4448A496C29B730961B9</vt:lpwstr>
  </property>
</Properties>
</file>