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80"/>
        <w:gridCol w:w="1860"/>
        <w:gridCol w:w="2560"/>
        <w:gridCol w:w="903"/>
        <w:gridCol w:w="1039"/>
        <w:gridCol w:w="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br w:type="page"/>
            </w:r>
            <w:r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  <w:t>附1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741" w:rightChars="353"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南京航空</w:t>
            </w:r>
            <w:r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  <w:t>航天大学</w:t>
            </w: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通用办公设备配置标准表</w:t>
            </w:r>
          </w:p>
        </w:tc>
      </w:tr>
    </w:tbl>
    <w:p>
      <w:pPr>
        <w:spacing w:line="360" w:lineRule="auto"/>
        <w:ind w:firstLine="420" w:firstLineChars="200"/>
        <w:outlineLvl w:val="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                                               </w:t>
      </w:r>
    </w:p>
    <w:tbl>
      <w:tblPr>
        <w:tblStyle w:val="3"/>
        <w:tblW w:w="9017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71"/>
        <w:gridCol w:w="709"/>
        <w:gridCol w:w="4678"/>
        <w:gridCol w:w="936"/>
        <w:gridCol w:w="85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资产品目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数量上限（台）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价格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上限（元）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最低使用年限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（年）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台式计算机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结合单位办公网络布置以及保密管理的规定合理配置。涉密单位台式计算机配置数量上限为单位编制内实有人数的150%；非涉密单位台式计算机配置数量上限为单位编制内实有人数的100%。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按照《中华人民共和国政府采购法》的规定，配置具有较强安全性、稳定性、兼容性，且能耗低、维修便利的设备，不得配置高端设备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便携式计算机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便携式计算机配置数量上限为单位编制内实有人数的50%。外勤单位可增加便携式计算机数量，同时酌情减少相应数量的台式计算机。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黑白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单位A3和A4打印机的配置数量上限按单位编制内实有人数的80%计算，由单位根据工作需要选择配置A3或A4打印机。其中， A3打印机配置数量上限按单位编制内实有人数的15%计算。原则上不配备彩色打印机，确有需要的，经单位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负责人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同意后根据工作需要合理配置，配置数量上限按单位编制内实有人数的3%计算。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1,200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彩色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2,000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黑白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7,600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彩色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票据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根据机构职能和工作需要合理配置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复印机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编制内实有人数在100人以内的单位，每20人可以配置1台复印机，不足20人的按20人计算；编制内实有人数在100人以上的单位，超出100人的部分每30人可以配置1台复印机，不足30人的按30人计算。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6年或复印30万张纸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一体机/传真机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配置数量上限按单位编制内实有人数的30%计算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扫描仪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配置数量上限按单位编制内实有人数的5%计算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碎纸机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配置数量上限按单位编制内实有人数的5%计算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投影仪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编制内实有人数在100人以内的单位，每20人可以配置1台投影仪，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不足20人的按20人计算；编制内实有人数在100人以上的单位，超出100人的部分每30人可以配置1台投影仪，不足30人的按30人计算。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  <w:outlineLvl w:val="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注：价格上限中的价格指单台设备的价格。</w:t>
      </w:r>
    </w:p>
    <w:tbl>
      <w:tblPr>
        <w:tblStyle w:val="3"/>
        <w:tblW w:w="936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80"/>
        <w:gridCol w:w="1860"/>
        <w:gridCol w:w="2560"/>
        <w:gridCol w:w="903"/>
        <w:gridCol w:w="1039"/>
        <w:gridCol w:w="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方正黑体简体" w:hAnsi="宋体" w:eastAsia="方正黑体简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黑体简体" w:hAnsi="宋体" w:eastAsia="方正黑体简体" w:cs="宋体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360" w:lineRule="auto"/>
        <w:jc w:val="center"/>
        <w:outlineLvl w:val="0"/>
        <w:rPr>
          <w:rFonts w:hint="eastAsia" w:ascii="华文中宋" w:hAnsi="华文中宋" w:eastAsia="华文中宋" w:cs="宋体"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kern w:val="0"/>
          <w:sz w:val="30"/>
          <w:szCs w:val="30"/>
        </w:rPr>
        <w:t>南京航空</w:t>
      </w:r>
      <w:r>
        <w:rPr>
          <w:rFonts w:ascii="华文中宋" w:hAnsi="华文中宋" w:eastAsia="华文中宋" w:cs="宋体"/>
          <w:kern w:val="0"/>
          <w:sz w:val="30"/>
          <w:szCs w:val="30"/>
        </w:rPr>
        <w:t>航天大学</w:t>
      </w:r>
      <w:r>
        <w:rPr>
          <w:rFonts w:hint="eastAsia" w:ascii="华文中宋" w:hAnsi="华文中宋" w:eastAsia="华文中宋" w:cs="宋体"/>
          <w:kern w:val="0"/>
          <w:sz w:val="30"/>
          <w:szCs w:val="30"/>
        </w:rPr>
        <w:t>通用办公家具配置标准表</w:t>
      </w:r>
    </w:p>
    <w:p>
      <w:pPr>
        <w:spacing w:line="360" w:lineRule="auto"/>
        <w:jc w:val="center"/>
        <w:outlineLvl w:val="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                               </w:t>
      </w:r>
    </w:p>
    <w:tbl>
      <w:tblPr>
        <w:tblStyle w:val="3"/>
        <w:tblW w:w="865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00"/>
        <w:gridCol w:w="3012"/>
        <w:gridCol w:w="1843"/>
        <w:gridCol w:w="1134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资产品目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数量上限（套、件、组）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价格上限（元）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最低使用年限（年）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办公桌</w:t>
            </w:r>
          </w:p>
        </w:tc>
        <w:tc>
          <w:tcPr>
            <w:tcW w:w="3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1套/人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处级以上：4,500；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处级及以下：3,000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充分考虑办公布局，符合简朴实用、经典耐用要求，不得配置豪华家具，不得使用名贵木材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办公椅</w:t>
            </w:r>
          </w:p>
        </w:tc>
        <w:tc>
          <w:tcPr>
            <w:tcW w:w="3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处级以上：1,500；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处级及以下：800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沙发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三人沙发</w:t>
            </w:r>
          </w:p>
        </w:tc>
        <w:tc>
          <w:tcPr>
            <w:tcW w:w="3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视办公室使用面积，每个处级及以下办公室可以配置1个三人沙发或2个单人沙发，处级以上办公室可以配置1个三人沙发和2个单人沙发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单人沙发</w:t>
            </w:r>
          </w:p>
        </w:tc>
        <w:tc>
          <w:tcPr>
            <w:tcW w:w="30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1,500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茶几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大茶几</w:t>
            </w:r>
          </w:p>
        </w:tc>
        <w:tc>
          <w:tcPr>
            <w:tcW w:w="3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视办公室使用面积，每个办公室可以选择配置1个大茶几或者1个小茶几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小茶几</w:t>
            </w:r>
          </w:p>
        </w:tc>
        <w:tc>
          <w:tcPr>
            <w:tcW w:w="30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桌前椅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1个/办公室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书柜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处级以上：2组/人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处级及以下：1组/人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文件柜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1组/人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处级以上：2,000；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更衣柜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1组/办公室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处级以上：2,000；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处级及以下：1,000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保密柜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根据保密规定和工作需要合理配置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茶水柜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1组/办公室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会议桌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视会议室使用面积情况配置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会议室使用面积在50（含）平方米以下：1600元/平方米；50-100（含）平方米：1200元/平方米；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100平方米以上：1000元/平方米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会议椅</w:t>
            </w:r>
          </w:p>
        </w:tc>
        <w:tc>
          <w:tcPr>
            <w:tcW w:w="3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视会议室使用面积情况配置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  1.配置具有组合功能的办公家具，价格不得高于各单项资产的价格之和。</w:t>
            </w:r>
          </w:p>
          <w:p>
            <w:pPr>
              <w:widowControl/>
              <w:ind w:firstLine="540" w:firstLineChars="3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2.价格上限中的价格指单件家具的价格。</w:t>
            </w:r>
          </w:p>
        </w:tc>
      </w:tr>
    </w:tbl>
    <w:p>
      <w:pPr>
        <w:widowControl/>
        <w:rPr>
          <w:rFonts w:hint="eastAsia" w:ascii="宋体" w:hAnsi="宋体" w:cs="宋体"/>
          <w:kern w:val="0"/>
          <w:sz w:val="18"/>
          <w:szCs w:val="18"/>
        </w:rPr>
      </w:pPr>
    </w:p>
    <w:p/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jc w:val="center"/>
      <w:rPr>
        <w:rFonts w:hint="eastAsia"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MTJlYmNhMzU5OWMwZDU2NGU3MGFhMmRiZDIxZGYifQ=="/>
  </w:docVars>
  <w:rsids>
    <w:rsidRoot w:val="69431582"/>
    <w:rsid w:val="49514EEE"/>
    <w:rsid w:val="6943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1261</Words>
  <Characters>1456</Characters>
  <Lines>0</Lines>
  <Paragraphs>0</Paragraphs>
  <TotalTime>33</TotalTime>
  <ScaleCrop>false</ScaleCrop>
  <LinksUpToDate>false</LinksUpToDate>
  <CharactersWithSpaces>1586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2021-12-01T09:01:00Z</dcterms:created>
  <dc:creator>Jolie</dc:creator>
  <cp:lastModifiedBy>卢佳妮</cp:lastModifiedBy>
  <dcterms:modified xsi:type="dcterms:W3CDTF">2022-11-04T07:09:07Z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C17D5E806D9C4448A496C29B730961B9</vt:lpwstr>
  </property>
</Properties>
</file>