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6B5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32"/>
          <w:szCs w:val="32"/>
          <w:lang w:val="en-US" w:eastAsia="zh-CN"/>
        </w:rPr>
        <w:t>废旧设备处置2026004</w:t>
      </w:r>
    </w:p>
    <w:p w14:paraId="05489F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南京航空航天大学现有一批废旧设备</w:t>
      </w:r>
      <w:r>
        <w:rPr>
          <w:rFonts w:hint="eastAsia" w:ascii="微软雅黑" w:hAnsi="微软雅黑" w:eastAsia="微软雅黑" w:cs="微软雅黑"/>
          <w:i w:val="0"/>
          <w:iCs w:val="0"/>
        </w:rPr>
        <w:t>，现进行公开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</w:t>
      </w:r>
      <w:r>
        <w:rPr>
          <w:rFonts w:hint="eastAsia" w:ascii="微软雅黑" w:hAnsi="微软雅黑" w:eastAsia="微软雅黑" w:cs="微软雅黑"/>
          <w:i w:val="0"/>
          <w:iCs w:val="0"/>
        </w:rPr>
        <w:t>。</w:t>
      </w:r>
      <w:bookmarkStart w:id="0" w:name="_GoBack"/>
      <w:bookmarkEnd w:id="0"/>
    </w:p>
    <w:p w14:paraId="05AFB5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一、处置项目基本情况</w:t>
      </w:r>
    </w:p>
    <w:p w14:paraId="52FA85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1.1项目编号：CZ2026004</w:t>
      </w:r>
    </w:p>
    <w:p w14:paraId="1AB840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1.2项目名称：一批废旧设备处置</w:t>
      </w:r>
    </w:p>
    <w:p w14:paraId="7911B1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 xml:space="preserve">1.3处置标的具体情况： </w:t>
      </w:r>
    </w:p>
    <w:tbl>
      <w:tblPr>
        <w:tblW w:w="965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495"/>
        <w:gridCol w:w="1500"/>
        <w:gridCol w:w="2349"/>
        <w:gridCol w:w="1559"/>
      </w:tblGrid>
      <w:tr w14:paraId="5F46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6" w:type="dxa"/>
            <w:tcBorders>
              <w:top w:val="single" w:color="E6E6E6" w:sz="8" w:space="0"/>
              <w:left w:val="nil"/>
              <w:bottom w:val="single" w:color="E6E6E6" w:sz="8" w:space="0"/>
              <w:right w:val="single" w:color="E6E6E6" w:sz="8" w:space="0"/>
            </w:tcBorders>
            <w:shd w:val="clear" w:color="auto" w:fill="F2F2F2"/>
            <w:noWrap/>
            <w:vAlign w:val="bottom"/>
          </w:tcPr>
          <w:p w14:paraId="349C9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95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/>
            <w:noWrap/>
            <w:vAlign w:val="bottom"/>
          </w:tcPr>
          <w:p w14:paraId="154D9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资产编号及资产名称</w:t>
            </w:r>
          </w:p>
        </w:tc>
        <w:tc>
          <w:tcPr>
            <w:tcW w:w="1500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/>
            <w:noWrap/>
            <w:vAlign w:val="bottom"/>
          </w:tcPr>
          <w:p w14:paraId="0902B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原值</w:t>
            </w:r>
          </w:p>
        </w:tc>
        <w:tc>
          <w:tcPr>
            <w:tcW w:w="234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/>
            <w:noWrap/>
            <w:vAlign w:val="bottom"/>
          </w:tcPr>
          <w:p w14:paraId="21C5F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155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/>
            <w:noWrap/>
            <w:vAlign w:val="bottom"/>
          </w:tcPr>
          <w:p w14:paraId="51D73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购置日期</w:t>
            </w:r>
          </w:p>
        </w:tc>
      </w:tr>
      <w:tr w14:paraId="2BD9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6" w:type="dxa"/>
            <w:tcBorders>
              <w:top w:val="single" w:color="E6E6E6" w:sz="8" w:space="0"/>
              <w:left w:val="nil"/>
              <w:bottom w:val="single" w:color="E6E6E6" w:sz="8" w:space="0"/>
              <w:right w:val="single" w:color="E6E6E6" w:sz="8" w:space="0"/>
            </w:tcBorders>
            <w:shd w:val="clear" w:color="auto" w:fill="F2F2F2"/>
            <w:noWrap/>
            <w:vAlign w:val="bottom"/>
          </w:tcPr>
          <w:p w14:paraId="7AF58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95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2F2F2"/>
            <w:noWrap/>
            <w:vAlign w:val="bottom"/>
          </w:tcPr>
          <w:p w14:paraId="12B47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2005000072 数控铣床</w:t>
            </w:r>
          </w:p>
        </w:tc>
        <w:tc>
          <w:tcPr>
            <w:tcW w:w="1500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2F2F2"/>
            <w:noWrap/>
            <w:vAlign w:val="bottom"/>
          </w:tcPr>
          <w:p w14:paraId="2ED3FB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340000</w:t>
            </w:r>
          </w:p>
        </w:tc>
        <w:tc>
          <w:tcPr>
            <w:tcW w:w="234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2F2F2"/>
            <w:noWrap/>
            <w:vAlign w:val="bottom"/>
          </w:tcPr>
          <w:p w14:paraId="77AD1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XKN714A；*</w:t>
            </w:r>
          </w:p>
        </w:tc>
        <w:tc>
          <w:tcPr>
            <w:tcW w:w="155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2F2F2"/>
            <w:noWrap/>
            <w:vAlign w:val="bottom"/>
          </w:tcPr>
          <w:p w14:paraId="2DAC03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2005/1/5</w:t>
            </w:r>
          </w:p>
        </w:tc>
      </w:tr>
      <w:tr w14:paraId="48B3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6" w:type="dxa"/>
            <w:tcBorders>
              <w:top w:val="single" w:color="E6E6E6" w:sz="8" w:space="0"/>
              <w:left w:val="nil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77612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95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008BC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2005004199 多功能数控车床</w:t>
            </w:r>
          </w:p>
        </w:tc>
        <w:tc>
          <w:tcPr>
            <w:tcW w:w="1500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6FB9F5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365000</w:t>
            </w:r>
          </w:p>
        </w:tc>
        <w:tc>
          <w:tcPr>
            <w:tcW w:w="234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49442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CK1420；*</w:t>
            </w:r>
          </w:p>
        </w:tc>
        <w:tc>
          <w:tcPr>
            <w:tcW w:w="155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57A08D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2005/7/1</w:t>
            </w:r>
          </w:p>
        </w:tc>
      </w:tr>
      <w:tr w14:paraId="1C63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6" w:type="dxa"/>
            <w:tcBorders>
              <w:top w:val="single" w:color="E6E6E6" w:sz="8" w:space="0"/>
              <w:left w:val="nil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77013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95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71D97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2008002268 精密小车床</w:t>
            </w:r>
          </w:p>
        </w:tc>
        <w:tc>
          <w:tcPr>
            <w:tcW w:w="1500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6D2200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4755</w:t>
            </w:r>
          </w:p>
        </w:tc>
        <w:tc>
          <w:tcPr>
            <w:tcW w:w="234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60A8F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C6104；*</w:t>
            </w:r>
          </w:p>
        </w:tc>
        <w:tc>
          <w:tcPr>
            <w:tcW w:w="155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3CD7CB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2008/6/16</w:t>
            </w:r>
          </w:p>
        </w:tc>
      </w:tr>
      <w:tr w14:paraId="15A5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6" w:type="dxa"/>
            <w:tcBorders>
              <w:top w:val="single" w:color="E6E6E6" w:sz="8" w:space="0"/>
              <w:left w:val="nil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3717B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95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6AB6A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2004007308 摇臂铣床</w:t>
            </w:r>
          </w:p>
        </w:tc>
        <w:tc>
          <w:tcPr>
            <w:tcW w:w="1500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25CEA3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40000</w:t>
            </w:r>
          </w:p>
        </w:tc>
        <w:tc>
          <w:tcPr>
            <w:tcW w:w="234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221E1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X6125；*</w:t>
            </w:r>
          </w:p>
        </w:tc>
        <w:tc>
          <w:tcPr>
            <w:tcW w:w="155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2CA154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2004/11/8</w:t>
            </w:r>
          </w:p>
        </w:tc>
      </w:tr>
      <w:tr w14:paraId="1C8C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6" w:type="dxa"/>
            <w:tcBorders>
              <w:top w:val="single" w:color="E6E6E6" w:sz="8" w:space="0"/>
              <w:left w:val="nil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3ADBC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95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4EA4E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2005008719 普通车床</w:t>
            </w:r>
          </w:p>
        </w:tc>
        <w:tc>
          <w:tcPr>
            <w:tcW w:w="1500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62A46F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41500</w:t>
            </w:r>
          </w:p>
        </w:tc>
        <w:tc>
          <w:tcPr>
            <w:tcW w:w="234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4E6E7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CA6140A；*</w:t>
            </w:r>
          </w:p>
        </w:tc>
        <w:tc>
          <w:tcPr>
            <w:tcW w:w="155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58532E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2005/12/5</w:t>
            </w:r>
          </w:p>
        </w:tc>
      </w:tr>
      <w:tr w14:paraId="790E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6" w:type="dxa"/>
            <w:tcBorders>
              <w:top w:val="single" w:color="E6E6E6" w:sz="8" w:space="0"/>
              <w:left w:val="nil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48B07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95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769A2D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2008003647 万能工具磨床</w:t>
            </w:r>
          </w:p>
        </w:tc>
        <w:tc>
          <w:tcPr>
            <w:tcW w:w="1500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22E621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133610</w:t>
            </w:r>
          </w:p>
        </w:tc>
        <w:tc>
          <w:tcPr>
            <w:tcW w:w="234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654C6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MG6025A；*</w:t>
            </w:r>
          </w:p>
        </w:tc>
        <w:tc>
          <w:tcPr>
            <w:tcW w:w="155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69D0D7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2008/11/11</w:t>
            </w:r>
          </w:p>
        </w:tc>
      </w:tr>
      <w:tr w14:paraId="389C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6" w:type="dxa"/>
            <w:tcBorders>
              <w:top w:val="single" w:color="E6E6E6" w:sz="8" w:space="0"/>
              <w:left w:val="nil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50E17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495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1C93B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2004007307 高精度仪表车床</w:t>
            </w:r>
          </w:p>
        </w:tc>
        <w:tc>
          <w:tcPr>
            <w:tcW w:w="1500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11EE50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96000</w:t>
            </w:r>
          </w:p>
        </w:tc>
        <w:tc>
          <w:tcPr>
            <w:tcW w:w="234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64AF3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CG6125C；*</w:t>
            </w:r>
          </w:p>
        </w:tc>
        <w:tc>
          <w:tcPr>
            <w:tcW w:w="1559" w:type="dxa"/>
            <w:tcBorders>
              <w:top w:val="single" w:color="E6E6E6" w:sz="8" w:space="0"/>
              <w:left w:val="single" w:color="E6E6E6" w:sz="8" w:space="0"/>
              <w:bottom w:val="single" w:color="E6E6E6" w:sz="8" w:space="0"/>
              <w:right w:val="single" w:color="E6E6E6" w:sz="8" w:space="0"/>
            </w:tcBorders>
            <w:shd w:val="clear" w:color="auto" w:fill="FFFFFF"/>
            <w:noWrap/>
            <w:vAlign w:val="bottom"/>
          </w:tcPr>
          <w:p w14:paraId="79063F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2004/11/8</w:t>
            </w:r>
          </w:p>
        </w:tc>
      </w:tr>
    </w:tbl>
    <w:p w14:paraId="720B91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1.4履行期限：成交人缴纳钱款并接到学校通知后1个工作日内处置完毕。</w:t>
      </w:r>
    </w:p>
    <w:p w14:paraId="14A6FB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1.5本项目不接受联合体投标。</w:t>
      </w:r>
    </w:p>
    <w:p w14:paraId="282E1B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1.6有意向竞标单位如需进行实物现场勘察，勘察地点：南京航空航天大学明故宫校区（罗老师13912947129）。勘察时间：2026年1月26日上午10点到10点半。</w:t>
      </w:r>
    </w:p>
    <w:p w14:paraId="062E03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 xml:space="preserve">二、竞标资格及报名： </w:t>
      </w:r>
    </w:p>
    <w:p w14:paraId="645AB1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2.1满足以下条件（同时具备）：</w:t>
      </w:r>
    </w:p>
    <w:p w14:paraId="1FF49F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1）</w:t>
      </w:r>
      <w:r>
        <w:rPr>
          <w:rFonts w:hint="eastAsia" w:ascii="微软雅黑" w:hAnsi="微软雅黑" w:eastAsia="微软雅黑" w:cs="微软雅黑"/>
          <w:i w:val="0"/>
          <w:iCs w:val="0"/>
        </w:rPr>
        <w:t>独立法人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</w:rPr>
        <w:t>提供营业执照复印件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</w:rPr>
        <w:t>加盖公章）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；</w:t>
      </w:r>
    </w:p>
    <w:p w14:paraId="6D5E0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" w:hAnsi="time" w:eastAsia="宋体" w:cstheme="minorEastAsia"/>
          <w:bCs/>
          <w:color w:val="auto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lang w:val="en-US" w:eastAsia="zh-CN" w:bidi="ar"/>
        </w:rPr>
        <w:t>（2）法律、行政法规规定的其他条件：无。</w:t>
      </w:r>
    </w:p>
    <w:p w14:paraId="4D8E15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单位负责人为同一人或者存在直接控股、管理关系的不同供应商，不得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同时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参加。拒绝列入失信被执行人、重大税收违法案件当事人名单、采购严重违法失信行为记录名单的供应商参与。</w:t>
      </w:r>
    </w:p>
    <w:p w14:paraId="62320710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4" w:firstLineChars="200"/>
        <w:textAlignment w:val="auto"/>
        <w:outlineLvl w:val="1"/>
        <w:rPr>
          <w:rFonts w:hint="eastAsia" w:ascii="time" w:hAnsi="time" w:cstheme="minorEastAsia"/>
          <w:b/>
          <w:color w:val="auto"/>
          <w:spacing w:val="8"/>
          <w:kern w:val="0"/>
          <w:sz w:val="24"/>
          <w:highlight w:val="none"/>
        </w:rPr>
      </w:pPr>
      <w:r>
        <w:rPr>
          <w:rFonts w:hint="eastAsia" w:ascii="time" w:hAnsi="time" w:cstheme="minorEastAsia"/>
          <w:b/>
          <w:color w:val="auto"/>
          <w:spacing w:val="8"/>
          <w:kern w:val="0"/>
          <w:sz w:val="24"/>
          <w:highlight w:val="none"/>
          <w:lang w:val="en-US" w:eastAsia="zh-CN"/>
        </w:rPr>
        <w:t>三</w:t>
      </w:r>
      <w:r>
        <w:rPr>
          <w:rFonts w:hint="eastAsia" w:ascii="time" w:hAnsi="time" w:cstheme="minorEastAsia"/>
          <w:b/>
          <w:color w:val="auto"/>
          <w:spacing w:val="8"/>
          <w:kern w:val="0"/>
          <w:sz w:val="24"/>
          <w:highlight w:val="none"/>
        </w:rPr>
        <w:t>、</w:t>
      </w:r>
      <w:r>
        <w:rPr>
          <w:rFonts w:hint="eastAsia" w:ascii="time" w:hAnsi="time" w:cstheme="minorEastAsia"/>
          <w:b/>
          <w:color w:val="auto"/>
          <w:spacing w:val="8"/>
          <w:kern w:val="0"/>
          <w:sz w:val="24"/>
          <w:highlight w:val="none"/>
          <w:lang w:val="en-US" w:eastAsia="zh-CN"/>
        </w:rPr>
        <w:t>资格审查、</w:t>
      </w:r>
      <w:r>
        <w:rPr>
          <w:rFonts w:hint="eastAsia" w:ascii="time" w:hAnsi="time" w:cstheme="minorEastAsia"/>
          <w:b/>
          <w:color w:val="auto"/>
          <w:spacing w:val="8"/>
          <w:kern w:val="0"/>
          <w:sz w:val="24"/>
          <w:highlight w:val="none"/>
        </w:rPr>
        <w:t>提交</w:t>
      </w:r>
      <w:r>
        <w:rPr>
          <w:rFonts w:hint="eastAsia" w:ascii="time" w:hAnsi="time" w:cstheme="minorEastAsia"/>
          <w:b/>
          <w:color w:val="auto"/>
          <w:spacing w:val="8"/>
          <w:kern w:val="0"/>
          <w:sz w:val="24"/>
          <w:highlight w:val="none"/>
          <w:lang w:val="en-US" w:eastAsia="zh-CN"/>
        </w:rPr>
        <w:t>报价</w:t>
      </w:r>
      <w:r>
        <w:rPr>
          <w:rFonts w:hint="eastAsia" w:ascii="time" w:hAnsi="time" w:cstheme="minorEastAsia"/>
          <w:b/>
          <w:color w:val="auto"/>
          <w:spacing w:val="8"/>
          <w:kern w:val="0"/>
          <w:sz w:val="24"/>
          <w:highlight w:val="none"/>
        </w:rPr>
        <w:t>、开标时间和地点</w:t>
      </w:r>
    </w:p>
    <w:p w14:paraId="61F061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3.1</w:t>
      </w:r>
      <w:r>
        <w:rPr>
          <w:rFonts w:hint="eastAsia" w:ascii="微软雅黑" w:hAnsi="微软雅黑" w:eastAsia="微软雅黑" w:cs="微软雅黑"/>
          <w:i w:val="0"/>
          <w:iCs w:val="0"/>
        </w:rPr>
        <w:t>资格审查时间：202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</w:rPr>
        <w:t xml:space="preserve"> 年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</w:rPr>
        <w:t>日</w:t>
      </w:r>
    </w:p>
    <w:p w14:paraId="46A1C7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spacing w:val="-17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2报价</w:t>
      </w:r>
      <w:r>
        <w:rPr>
          <w:rFonts w:hint="eastAsia" w:ascii="微软雅黑" w:hAnsi="微软雅黑" w:eastAsia="微软雅黑" w:cs="微软雅黑"/>
          <w:i w:val="0"/>
          <w:iCs w:val="0"/>
        </w:rPr>
        <w:t>文件接收时间：</w:t>
      </w:r>
      <w:r>
        <w:rPr>
          <w:rFonts w:hint="eastAsia" w:ascii="微软雅黑" w:hAnsi="微软雅黑" w:eastAsia="微软雅黑" w:cs="微软雅黑"/>
          <w:i w:val="0"/>
          <w:iCs w:val="0"/>
          <w:spacing w:val="-17"/>
          <w:sz w:val="24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spacing w:val="-17"/>
          <w:sz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spacing w:val="-17"/>
          <w:sz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spacing w:val="-17"/>
          <w:sz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spacing w:val="-17"/>
          <w:sz w:val="24"/>
        </w:rPr>
        <w:t xml:space="preserve">月 </w:t>
      </w:r>
      <w:r>
        <w:rPr>
          <w:rFonts w:hint="eastAsia" w:ascii="微软雅黑" w:hAnsi="微软雅黑" w:eastAsia="微软雅黑" w:cs="微软雅黑"/>
          <w:i w:val="0"/>
          <w:iCs w:val="0"/>
          <w:spacing w:val="-17"/>
          <w:sz w:val="24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spacing w:val="-17"/>
          <w:sz w:val="24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spacing w:val="-17"/>
          <w:sz w:val="24"/>
          <w:lang w:val="en-US" w:eastAsia="zh-CN"/>
        </w:rPr>
        <w:t>下午3点</w:t>
      </w:r>
    </w:p>
    <w:p w14:paraId="7D50AE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</w:rPr>
        <w:t>递交文件/开标地点：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</w:t>
      </w:r>
      <w:r>
        <w:rPr>
          <w:rFonts w:hint="eastAsia" w:ascii="微软雅黑" w:hAnsi="微软雅黑" w:eastAsia="微软雅黑" w:cs="微软雅黑"/>
          <w:i w:val="0"/>
          <w:iCs w:val="0"/>
        </w:rPr>
        <w:t>大学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明故宫</w:t>
      </w:r>
      <w:r>
        <w:rPr>
          <w:rFonts w:hint="eastAsia" w:ascii="微软雅黑" w:hAnsi="微软雅黑" w:eastAsia="微软雅黑" w:cs="微软雅黑"/>
          <w:i w:val="0"/>
          <w:iCs w:val="0"/>
        </w:rPr>
        <w:t>校区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综合楼320</w:t>
      </w:r>
    </w:p>
    <w:p w14:paraId="5D3DCD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4竞标单位</w:t>
      </w:r>
      <w:r>
        <w:rPr>
          <w:rFonts w:hint="eastAsia" w:ascii="微软雅黑" w:hAnsi="微软雅黑" w:eastAsia="微软雅黑" w:cs="微软雅黑"/>
          <w:i w:val="0"/>
          <w:iCs w:val="0"/>
        </w:rPr>
        <w:t>应提供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</w:rPr>
        <w:t>文件正本一份、副本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两</w:t>
      </w:r>
      <w:r>
        <w:rPr>
          <w:rFonts w:hint="eastAsia" w:ascii="微软雅黑" w:hAnsi="微软雅黑" w:eastAsia="微软雅黑" w:cs="微软雅黑"/>
          <w:i w:val="0"/>
          <w:iCs w:val="0"/>
        </w:rPr>
        <w:t>份。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同时提供</w:t>
      </w:r>
      <w:r>
        <w:rPr>
          <w:rFonts w:hint="eastAsia" w:ascii="微软雅黑" w:hAnsi="微软雅黑" w:eastAsia="微软雅黑" w:cs="微软雅黑"/>
          <w:i w:val="0"/>
          <w:iCs w:val="0"/>
        </w:rPr>
        <w:t>竞标单位法人身份证正反面复印件（加盖公章）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。</w:t>
      </w:r>
    </w:p>
    <w:p w14:paraId="0B62BE20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4" w:firstLineChars="200"/>
        <w:textAlignment w:val="auto"/>
        <w:outlineLvl w:val="1"/>
        <w:rPr>
          <w:rFonts w:hint="eastAsia" w:ascii="time" w:hAnsi="time" w:eastAsiaTheme="minorEastAsia" w:cstheme="minorEastAsia"/>
          <w:b/>
          <w:color w:val="auto"/>
          <w:spacing w:val="8"/>
          <w:kern w:val="0"/>
          <w:sz w:val="24"/>
          <w:highlight w:val="none"/>
          <w:lang w:eastAsia="zh-CN"/>
        </w:rPr>
      </w:pPr>
      <w:r>
        <w:rPr>
          <w:rFonts w:hint="eastAsia" w:ascii="time" w:hAnsi="time" w:cstheme="minorEastAsia"/>
          <w:b/>
          <w:color w:val="auto"/>
          <w:spacing w:val="8"/>
          <w:kern w:val="0"/>
          <w:sz w:val="24"/>
          <w:highlight w:val="none"/>
          <w:lang w:val="en-US" w:eastAsia="zh-CN"/>
        </w:rPr>
        <w:t>四</w:t>
      </w:r>
      <w:r>
        <w:rPr>
          <w:rFonts w:hint="eastAsia" w:ascii="time" w:hAnsi="time" w:cstheme="minorEastAsia"/>
          <w:b/>
          <w:color w:val="auto"/>
          <w:spacing w:val="8"/>
          <w:kern w:val="0"/>
          <w:sz w:val="24"/>
          <w:highlight w:val="none"/>
        </w:rPr>
        <w:t>、</w:t>
      </w:r>
      <w:r>
        <w:rPr>
          <w:rFonts w:hint="eastAsia" w:ascii="time" w:hAnsi="time" w:cstheme="minorEastAsia"/>
          <w:b/>
          <w:color w:val="auto"/>
          <w:spacing w:val="8"/>
          <w:kern w:val="0"/>
          <w:sz w:val="24"/>
          <w:highlight w:val="none"/>
          <w:lang w:val="en-US" w:eastAsia="zh-CN"/>
        </w:rPr>
        <w:t>竞标</w:t>
      </w:r>
    </w:p>
    <w:p w14:paraId="144220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4.1</w:t>
      </w:r>
      <w:r>
        <w:rPr>
          <w:rFonts w:hint="eastAsia" w:ascii="微软雅黑" w:hAnsi="微软雅黑" w:eastAsia="微软雅黑" w:cs="微软雅黑"/>
          <w:i w:val="0"/>
          <w:iCs w:val="0"/>
        </w:rPr>
        <w:t>竞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标</w:t>
      </w:r>
      <w:r>
        <w:rPr>
          <w:rFonts w:hint="eastAsia" w:ascii="微软雅黑" w:hAnsi="微软雅黑" w:eastAsia="微软雅黑" w:cs="微软雅黑"/>
          <w:i w:val="0"/>
          <w:iCs w:val="0"/>
        </w:rPr>
        <w:t>方式：本次竞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标</w:t>
      </w:r>
      <w:r>
        <w:rPr>
          <w:rFonts w:hint="eastAsia" w:ascii="微软雅黑" w:hAnsi="微软雅黑" w:eastAsia="微软雅黑" w:cs="微软雅黑"/>
          <w:i w:val="0"/>
          <w:iCs w:val="0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为</w:t>
      </w:r>
      <w:r>
        <w:rPr>
          <w:rFonts w:hint="eastAsia" w:ascii="微软雅黑" w:hAnsi="微软雅黑" w:eastAsia="微软雅黑" w:cs="微软雅黑"/>
          <w:i w:val="0"/>
          <w:iCs w:val="0"/>
        </w:rPr>
        <w:t>一次性书面报价。</w:t>
      </w:r>
    </w:p>
    <w:p w14:paraId="12DD8E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4.2中标</w:t>
      </w:r>
      <w:r>
        <w:rPr>
          <w:rFonts w:hint="eastAsia" w:ascii="微软雅黑" w:hAnsi="微软雅黑" w:eastAsia="微软雅黑" w:cs="微软雅黑"/>
          <w:i w:val="0"/>
          <w:iCs w:val="0"/>
        </w:rPr>
        <w:t>人负责承担该批报废仪器设备的拆除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如有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</w:rPr>
        <w:t>、搬运等相关费用，竞价时所报的价格应为剔除所有相关费用后的净价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。</w:t>
      </w:r>
    </w:p>
    <w:p w14:paraId="3E2505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4.3</w:t>
      </w:r>
      <w:r>
        <w:rPr>
          <w:rFonts w:hint="eastAsia" w:ascii="微软雅黑" w:hAnsi="微软雅黑" w:eastAsia="微软雅黑" w:cs="微软雅黑"/>
          <w:i w:val="0"/>
          <w:iCs w:val="0"/>
        </w:rPr>
        <w:t>选定中标人：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现场组织唱标，以报价最高者确定为第一中标候选人。若第一中标候选人弃标，则其缴纳的保证金（如有）不予退还，并按报价从高到低的顺序，依次确定后续报价人为中标候选人；后续中标候选人若弃标，同样不予退还保证金（如有），依此类推。</w:t>
      </w:r>
    </w:p>
    <w:p w14:paraId="2DD258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</w:rPr>
        <w:t>弃标情形认定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出现以下任一情形的，视为自动弃标：</w:t>
      </w:r>
    </w:p>
    <w:p w14:paraId="7CB49C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</w:rPr>
        <w:t>拒不接听我校工作人员电话、不回复工作联络微信的；</w:t>
      </w:r>
    </w:p>
    <w:p w14:paraId="54C69B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</w:rPr>
        <w:t>未在竞价活动结束后 1 个工作日内 足额缴纳相关款项的。</w:t>
      </w:r>
    </w:p>
    <w:p w14:paraId="6BA22383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4" w:firstLineChars="200"/>
        <w:textAlignment w:val="auto"/>
        <w:outlineLvl w:val="1"/>
        <w:rPr>
          <w:rFonts w:hint="eastAsia" w:ascii="time" w:hAnsi="time" w:cstheme="minorEastAsia"/>
          <w:b/>
          <w:color w:val="auto"/>
          <w:spacing w:val="8"/>
          <w:kern w:val="0"/>
          <w:sz w:val="24"/>
          <w:highlight w:val="none"/>
        </w:rPr>
      </w:pPr>
      <w:r>
        <w:rPr>
          <w:rFonts w:hint="eastAsia" w:ascii="time" w:hAnsi="time" w:cstheme="minorEastAsia"/>
          <w:b/>
          <w:color w:val="auto"/>
          <w:spacing w:val="8"/>
          <w:kern w:val="0"/>
          <w:sz w:val="24"/>
          <w:highlight w:val="none"/>
        </w:rPr>
        <w:t>五、其他补充事宜</w:t>
      </w:r>
    </w:p>
    <w:p w14:paraId="457589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6.1</w:t>
      </w:r>
      <w:r>
        <w:rPr>
          <w:rFonts w:hint="eastAsia" w:ascii="微软雅黑" w:hAnsi="微软雅黑" w:eastAsia="微软雅黑" w:cs="微软雅黑"/>
          <w:i w:val="0"/>
          <w:iCs w:val="0"/>
        </w:rPr>
        <w:t>该批处置的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资产</w:t>
      </w:r>
      <w:r>
        <w:rPr>
          <w:rFonts w:hint="eastAsia" w:ascii="微软雅黑" w:hAnsi="微软雅黑" w:eastAsia="微软雅黑" w:cs="微软雅黑"/>
          <w:i w:val="0"/>
          <w:iCs w:val="0"/>
        </w:rPr>
        <w:t>状况以现场看样为准，实物以现状为准。学校不对本次处置的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资产</w:t>
      </w:r>
      <w:r>
        <w:rPr>
          <w:rFonts w:hint="eastAsia" w:ascii="微软雅黑" w:hAnsi="微软雅黑" w:eastAsia="微软雅黑" w:cs="微软雅黑"/>
          <w:i w:val="0"/>
          <w:iCs w:val="0"/>
        </w:rPr>
        <w:t>现状做出任何承诺。</w:t>
      </w:r>
    </w:p>
    <w:p w14:paraId="74E23C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6.2价款缴纳时间最迟不晚于竞价结束后1个工作日内；缴纳价款后并接到学校通知后1个工作日内应将该批报废仪器设备拆除、搬离学校，自行回收保管，逾期搬离学校的，学校有权进行重新处置，成交人所缴纳价款不予退还。</w:t>
      </w:r>
    </w:p>
    <w:p w14:paraId="07C3A3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6.3</w:t>
      </w:r>
      <w:r>
        <w:rPr>
          <w:rFonts w:hint="eastAsia" w:ascii="微软雅黑" w:hAnsi="微软雅黑" w:eastAsia="微软雅黑" w:cs="微软雅黑"/>
          <w:i w:val="0"/>
          <w:iCs w:val="0"/>
        </w:rPr>
        <w:t>报名厂家须具备现场拆卸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搬运</w:t>
      </w:r>
      <w:r>
        <w:rPr>
          <w:rFonts w:hint="eastAsia" w:ascii="微软雅黑" w:hAnsi="微软雅黑" w:eastAsia="微软雅黑" w:cs="微软雅黑"/>
          <w:i w:val="0"/>
          <w:iCs w:val="0"/>
        </w:rPr>
        <w:t>的能力，校园内禁止使用高空抛物式搬运，禁止使用高空云梯，需通过楼梯人工运输。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对该批报废仪器设备进行拆除、搬运行为时如对我校相关房屋或其他设施进行了破坏，需要负责恢复原状，如发生安全责任事故由成交人全权负责。涉及违反国家相关法律、法规的按国家相关法律、法规执行。</w:t>
      </w:r>
    </w:p>
    <w:p w14:paraId="3DC3D9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6.4竞标人发生以下行为，学校有权终止该单位的竞价资格，并不得参与本校以后的所有竞价活动：（一）提供了虚假文件后被核实的；（二）竞标人不服从安排，故意扰乱竞价秩序的；（三）竞标人被确定为拟成交人后，无故放弃成交资格或拒绝履行成交义务的；（四）其他违反竞价相关规定的行为。</w:t>
      </w:r>
    </w:p>
    <w:p w14:paraId="6ECCCE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</w:rPr>
        <w:t>条款解释：本招标文件内容的解释权属于南京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航空航天</w:t>
      </w:r>
      <w:r>
        <w:rPr>
          <w:rFonts w:hint="eastAsia" w:ascii="微软雅黑" w:hAnsi="微软雅黑" w:eastAsia="微软雅黑" w:cs="微软雅黑"/>
          <w:i w:val="0"/>
          <w:iCs w:val="0"/>
        </w:rPr>
        <w:t>大学资产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与实验室</w:t>
      </w:r>
      <w:r>
        <w:rPr>
          <w:rFonts w:hint="eastAsia" w:ascii="微软雅黑" w:hAnsi="微软雅黑" w:eastAsia="微软雅黑" w:cs="微软雅黑"/>
          <w:i w:val="0"/>
          <w:iCs w:val="0"/>
        </w:rPr>
        <w:t>管理处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。</w:t>
      </w:r>
    </w:p>
    <w:p w14:paraId="1FD652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</w:rPr>
        <w:t>南京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航空航天大学</w:t>
      </w:r>
      <w:r>
        <w:rPr>
          <w:rFonts w:hint="eastAsia" w:ascii="微软雅黑" w:hAnsi="微软雅黑" w:eastAsia="微软雅黑" w:cs="微软雅黑"/>
          <w:i w:val="0"/>
          <w:iCs w:val="0"/>
        </w:rPr>
        <w:t>资产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与实验室</w:t>
      </w:r>
      <w:r>
        <w:rPr>
          <w:rFonts w:hint="eastAsia" w:ascii="微软雅黑" w:hAnsi="微软雅黑" w:eastAsia="微软雅黑" w:cs="微软雅黑"/>
          <w:i w:val="0"/>
          <w:iCs w:val="0"/>
        </w:rPr>
        <w:t>管理处</w:t>
      </w:r>
    </w:p>
    <w:p w14:paraId="657D7C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i w:val="0"/>
          <w:iCs w:val="0"/>
        </w:rPr>
        <w:t>日</w:t>
      </w:r>
    </w:p>
    <w:p w14:paraId="739FC76A">
      <w:pPr>
        <w:rPr>
          <w:rFonts w:hint="eastAsia" w:ascii="微软雅黑" w:hAnsi="微软雅黑" w:eastAsia="微软雅黑" w:cs="微软雅黑"/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6038"/>
      </w:tblGrid>
      <w:tr w14:paraId="02F9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643F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48"/>
                <w:szCs w:val="48"/>
                <w:vertAlign w:val="baseline"/>
                <w:lang w:val="en-US" w:eastAsia="zh-CN"/>
              </w:rPr>
              <w:t>报 价 表</w:t>
            </w:r>
          </w:p>
        </w:tc>
      </w:tr>
      <w:tr w14:paraId="5E96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2484" w:type="dxa"/>
            <w:vAlign w:val="center"/>
          </w:tcPr>
          <w:p w14:paraId="62E44F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30"/>
                <w:szCs w:val="30"/>
                <w:vertAlign w:val="baseline"/>
                <w:lang w:val="en-US" w:eastAsia="zh-CN"/>
              </w:rPr>
              <w:t>处置项目</w:t>
            </w:r>
          </w:p>
        </w:tc>
        <w:tc>
          <w:tcPr>
            <w:tcW w:w="6038" w:type="dxa"/>
            <w:vAlign w:val="center"/>
          </w:tcPr>
          <w:p w14:paraId="76B71D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30"/>
                <w:szCs w:val="30"/>
                <w:lang w:val="en-US" w:eastAsia="zh-CN"/>
              </w:rPr>
              <w:t>CZ2026004一批报废资产</w:t>
            </w:r>
          </w:p>
        </w:tc>
      </w:tr>
      <w:tr w14:paraId="0DFE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84" w:type="dxa"/>
            <w:vMerge w:val="restart"/>
            <w:vAlign w:val="center"/>
          </w:tcPr>
          <w:p w14:paraId="572D4C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30"/>
                <w:szCs w:val="30"/>
                <w:vertAlign w:val="baseline"/>
                <w:lang w:val="en-US" w:eastAsia="zh-CN"/>
              </w:rPr>
              <w:t>报价（人民币）</w:t>
            </w:r>
          </w:p>
        </w:tc>
        <w:tc>
          <w:tcPr>
            <w:tcW w:w="6038" w:type="dxa"/>
            <w:vAlign w:val="center"/>
          </w:tcPr>
          <w:p w14:paraId="684813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A20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84" w:type="dxa"/>
            <w:vMerge w:val="continue"/>
            <w:vAlign w:val="center"/>
          </w:tcPr>
          <w:p w14:paraId="00D3B5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30"/>
                <w:szCs w:val="30"/>
                <w:vertAlign w:val="baseline"/>
              </w:rPr>
            </w:pPr>
          </w:p>
        </w:tc>
        <w:tc>
          <w:tcPr>
            <w:tcW w:w="6038" w:type="dxa"/>
            <w:vAlign w:val="center"/>
          </w:tcPr>
          <w:p w14:paraId="46D1E0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30"/>
                <w:szCs w:val="3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30"/>
                <w:szCs w:val="30"/>
                <w:vertAlign w:val="baseline"/>
                <w:lang w:val="en-US" w:eastAsia="zh-CN"/>
              </w:rPr>
              <w:t>大写：</w:t>
            </w:r>
          </w:p>
        </w:tc>
      </w:tr>
    </w:tbl>
    <w:p w14:paraId="4FCF39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注意事项：</w:t>
      </w:r>
    </w:p>
    <w:p w14:paraId="795A49B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1.此报价为</w:t>
      </w:r>
      <w:r>
        <w:rPr>
          <w:rFonts w:hint="eastAsia" w:ascii="微软雅黑" w:hAnsi="微软雅黑" w:eastAsia="微软雅黑" w:cs="微软雅黑"/>
          <w:i w:val="0"/>
          <w:iCs w:val="0"/>
        </w:rPr>
        <w:t>剔除所有相关费用后的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南京航空航天大学所得</w:t>
      </w:r>
      <w:r>
        <w:rPr>
          <w:rFonts w:hint="eastAsia" w:ascii="微软雅黑" w:hAnsi="微软雅黑" w:eastAsia="微软雅黑" w:cs="微软雅黑"/>
          <w:i w:val="0"/>
          <w:iCs w:val="0"/>
        </w:rPr>
        <w:t>净价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</w:t>
      </w:r>
      <w:r>
        <w:rPr>
          <w:rFonts w:hint="eastAsia" w:ascii="微软雅黑" w:hAnsi="微软雅黑" w:eastAsia="微软雅黑" w:cs="微软雅黑"/>
          <w:i w:val="0"/>
          <w:iCs w:val="0"/>
        </w:rPr>
        <w:t>负责承担该批报废仪器设备的拆除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如有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</w:rPr>
        <w:t>、搬运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相应垃圾清运现场清理</w:t>
      </w:r>
      <w:r>
        <w:rPr>
          <w:rFonts w:hint="eastAsia" w:ascii="微软雅黑" w:hAnsi="微软雅黑" w:eastAsia="微软雅黑" w:cs="微软雅黑"/>
          <w:i w:val="0"/>
          <w:iCs w:val="0"/>
        </w:rPr>
        <w:t>等相关费用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；</w:t>
      </w:r>
    </w:p>
    <w:p w14:paraId="7181E50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2.报价以大写为准；</w:t>
      </w:r>
    </w:p>
    <w:p w14:paraId="7BD6228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3.付款方式：价款缴纳时间最迟不晚于竞价结束后1个工作日内，中标人如未在指定时间内全额付款，南京航空航天大学有权取消其中标资格；</w:t>
      </w:r>
    </w:p>
    <w:p w14:paraId="5ED46F4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4.履行期限：成交人缴纳加款并接到学校通知后1个工作日内处置完毕，逾期搬离学校的，学校有权进行重新处置，成交人所缴纳价款不予退还；</w:t>
      </w:r>
    </w:p>
    <w:p w14:paraId="3A8ADF8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5.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中标人在资产处置出校前的全流程（包括但不限于资产拆除、搬运、现场清理等操作）中，须严格遵守国家安全生产法规及学校安全管理规定，对处置过程中涉及的人财物安全负全部责任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。中标方</w:t>
      </w:r>
      <w:r>
        <w:rPr>
          <w:rFonts w:hint="default" w:ascii="微软雅黑" w:hAnsi="微软雅黑" w:eastAsia="微软雅黑" w:cs="微软雅黑"/>
          <w:i w:val="0"/>
          <w:iCs w:val="0"/>
        </w:rPr>
        <w:t>雇佣人员须具备相应作业资质（如高空作业、设备搬运等），上岗前应完成安全培训并配备必要防护装备，因违规操作或管理不善导致的人身伤害、财产损失，由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中标方</w:t>
      </w:r>
      <w:r>
        <w:rPr>
          <w:rFonts w:hint="default" w:ascii="微软雅黑" w:hAnsi="微软雅黑" w:eastAsia="微软雅黑" w:cs="微软雅黑"/>
          <w:i w:val="0"/>
          <w:iCs w:val="0"/>
        </w:rPr>
        <w:t>承担全部赔偿责任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</w:rPr>
        <w:t>方须在作业区域设置明显安全标识，避免对学校师生及其他校内人员造成干扰或伤害，因处置行为导致的第三方人身损害，由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</w:rPr>
        <w:t>方承担法律及赔偿责任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</w:rPr>
        <w:t>处置过程中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</w:rPr>
        <w:t>方需采取有效措施避免对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关联资产、</w:t>
      </w:r>
      <w:r>
        <w:rPr>
          <w:rFonts w:hint="default" w:ascii="微软雅黑" w:hAnsi="微软雅黑" w:eastAsia="微软雅黑" w:cs="微软雅黑"/>
          <w:i w:val="0"/>
          <w:iCs w:val="0"/>
        </w:rPr>
        <w:t>校园道路、建筑设施、绿化等公共资产造成损坏，若因操作不当导致学校资产损失，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</w:rPr>
        <w:t>方须按实际价值赔偿</w:t>
      </w:r>
      <w:r>
        <w:rPr>
          <w:rFonts w:hint="eastAsia" w:ascii="微软雅黑" w:hAnsi="微软雅黑" w:eastAsia="微软雅黑" w:cs="微软雅黑"/>
          <w:i w:val="0"/>
          <w:iCs w:val="0"/>
          <w:lang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</w:rPr>
        <w:t>若处置过程中发生安全事故（如火灾、设备倾覆等），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</w:rPr>
        <w:t>方应立即启动应急响应并通知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校</w:t>
      </w:r>
      <w:r>
        <w:rPr>
          <w:rFonts w:hint="default" w:ascii="微软雅黑" w:hAnsi="微软雅黑" w:eastAsia="微软雅黑" w:cs="微软雅黑"/>
          <w:i w:val="0"/>
          <w:iCs w:val="0"/>
        </w:rPr>
        <w:t>方，由此产生的救援、整改及赔偿费用均由乙方承担。</w:t>
      </w:r>
    </w:p>
    <w:p w14:paraId="323A82D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</w:rPr>
      </w:pPr>
    </w:p>
    <w:p w14:paraId="2EAC8B4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</w:pPr>
    </w:p>
    <w:p w14:paraId="499C6A3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</w:pPr>
    </w:p>
    <w:p w14:paraId="4CA5D85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</w:pPr>
    </w:p>
    <w:p w14:paraId="64F8F98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  <w:t>竞标人已全面阅读并知晓报价单及其所有注意事项，承诺严格遵守相关规定。</w:t>
      </w:r>
    </w:p>
    <w:p w14:paraId="1303A35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sz w:val="32"/>
          <w:szCs w:val="32"/>
          <w:vertAlign w:val="baseline"/>
          <w:lang w:val="en-US" w:eastAsia="zh-CN"/>
        </w:rPr>
      </w:pPr>
    </w:p>
    <w:p w14:paraId="42A5A15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sz w:val="32"/>
          <w:szCs w:val="32"/>
          <w:vertAlign w:val="baseline"/>
          <w:lang w:val="en-US" w:eastAsia="zh-CN"/>
        </w:rPr>
      </w:pPr>
    </w:p>
    <w:p w14:paraId="58B61C7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32"/>
          <w:szCs w:val="32"/>
          <w:u w:val="single"/>
          <w:shd w:val="clear" w:fill="F9FAFB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32"/>
          <w:szCs w:val="32"/>
          <w:vertAlign w:val="baseline"/>
          <w:lang w:val="en-US" w:eastAsia="zh-CN"/>
        </w:rPr>
        <w:t>竞标单位名称：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2"/>
          <w:szCs w:val="32"/>
          <w:u w:val="single"/>
          <w:shd w:val="clear" w:fill="F9FAFB"/>
          <w:lang w:val="en-US" w:eastAsia="zh-CN"/>
        </w:rPr>
        <w:t xml:space="preserve">                            （盖章）</w:t>
      </w:r>
    </w:p>
    <w:p w14:paraId="6D7DEFE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楷体" w:hAnsi="楷体" w:eastAsia="楷体" w:cs="楷体"/>
          <w:i w:val="0"/>
          <w:iCs w:val="0"/>
          <w:caps w:val="0"/>
          <w:spacing w:val="0"/>
          <w:sz w:val="24"/>
          <w:szCs w:val="24"/>
          <w:shd w:val="clear" w:fill="F9FAFB"/>
        </w:rPr>
      </w:pPr>
      <w:r>
        <w:rPr>
          <w:rFonts w:hint="eastAsia" w:ascii="宋体" w:hAnsi="宋体" w:eastAsia="宋体" w:cs="宋体"/>
          <w:i w:val="0"/>
          <w:iCs w:val="0"/>
          <w:sz w:val="32"/>
          <w:szCs w:val="32"/>
          <w:vertAlign w:val="baseline"/>
          <w:lang w:val="en-US" w:eastAsia="zh-CN"/>
        </w:rPr>
        <w:t>法定代表人或单位负责人或授权代表</w:t>
      </w:r>
      <w:r>
        <w:rPr>
          <w:rFonts w:hint="eastAsia" w:ascii="宋体" w:hAnsi="宋体" w:eastAsia="宋体" w:cs="宋体"/>
          <w:i w:val="0"/>
          <w:iCs w:val="0"/>
          <w:sz w:val="32"/>
          <w:szCs w:val="32"/>
          <w:u w:val="single"/>
          <w:vertAlign w:val="baseline"/>
          <w:lang w:val="en-US" w:eastAsia="zh-CN"/>
        </w:rPr>
        <w:t xml:space="preserve">      （签名）</w:t>
      </w:r>
    </w:p>
    <w:p w14:paraId="6ACF640B">
      <w:pPr>
        <w:rPr>
          <w:rFonts w:hint="eastAsia" w:ascii="微软雅黑" w:hAnsi="微软雅黑" w:eastAsia="微软雅黑" w:cs="微软雅黑"/>
          <w:i w:val="0"/>
          <w:iCs w:val="0"/>
        </w:rPr>
      </w:pPr>
    </w:p>
    <w:p w14:paraId="20B58F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6899"/>
    <w:rsid w:val="00E0770D"/>
    <w:rsid w:val="01A20482"/>
    <w:rsid w:val="021A27AB"/>
    <w:rsid w:val="02224966"/>
    <w:rsid w:val="02B349AE"/>
    <w:rsid w:val="03457CFC"/>
    <w:rsid w:val="04001E75"/>
    <w:rsid w:val="04477AA3"/>
    <w:rsid w:val="04FC43EA"/>
    <w:rsid w:val="050D4849"/>
    <w:rsid w:val="06B37672"/>
    <w:rsid w:val="06EB0BBA"/>
    <w:rsid w:val="077B73F1"/>
    <w:rsid w:val="082C148A"/>
    <w:rsid w:val="085F360E"/>
    <w:rsid w:val="086F75C9"/>
    <w:rsid w:val="08760957"/>
    <w:rsid w:val="088A2406"/>
    <w:rsid w:val="09BE25B6"/>
    <w:rsid w:val="09F45FD8"/>
    <w:rsid w:val="0A3208AE"/>
    <w:rsid w:val="0A3E0570"/>
    <w:rsid w:val="0A622F41"/>
    <w:rsid w:val="0AFA5870"/>
    <w:rsid w:val="0C3E353A"/>
    <w:rsid w:val="0C4D5E73"/>
    <w:rsid w:val="0CAF2CDB"/>
    <w:rsid w:val="0CDD0FA5"/>
    <w:rsid w:val="0D5B011C"/>
    <w:rsid w:val="0D906017"/>
    <w:rsid w:val="0DBC6E0C"/>
    <w:rsid w:val="0E213113"/>
    <w:rsid w:val="0E303356"/>
    <w:rsid w:val="0E483F0A"/>
    <w:rsid w:val="0E4D3F08"/>
    <w:rsid w:val="0E63372C"/>
    <w:rsid w:val="0E8D69FB"/>
    <w:rsid w:val="0EC64173"/>
    <w:rsid w:val="105772C0"/>
    <w:rsid w:val="10D8010E"/>
    <w:rsid w:val="11131439"/>
    <w:rsid w:val="114C494B"/>
    <w:rsid w:val="11A622AD"/>
    <w:rsid w:val="120018E5"/>
    <w:rsid w:val="120F3A28"/>
    <w:rsid w:val="12CF75E2"/>
    <w:rsid w:val="13180F89"/>
    <w:rsid w:val="13405DEA"/>
    <w:rsid w:val="13946135"/>
    <w:rsid w:val="139B11D9"/>
    <w:rsid w:val="147C10A3"/>
    <w:rsid w:val="148F7029"/>
    <w:rsid w:val="14CD5DA3"/>
    <w:rsid w:val="15EE4223"/>
    <w:rsid w:val="16445BF1"/>
    <w:rsid w:val="164C7EF8"/>
    <w:rsid w:val="16893F4C"/>
    <w:rsid w:val="1699418F"/>
    <w:rsid w:val="16A42B33"/>
    <w:rsid w:val="17326391"/>
    <w:rsid w:val="19033B41"/>
    <w:rsid w:val="19EC6CCB"/>
    <w:rsid w:val="19F17E3E"/>
    <w:rsid w:val="1AA255DC"/>
    <w:rsid w:val="1AE17EB2"/>
    <w:rsid w:val="1AE259D8"/>
    <w:rsid w:val="1B9E2247"/>
    <w:rsid w:val="1BB36E25"/>
    <w:rsid w:val="1BD143CB"/>
    <w:rsid w:val="1C316C17"/>
    <w:rsid w:val="1C7A05BE"/>
    <w:rsid w:val="1CF540E9"/>
    <w:rsid w:val="1D1C3424"/>
    <w:rsid w:val="1DCA2E80"/>
    <w:rsid w:val="1E256308"/>
    <w:rsid w:val="1E334EC9"/>
    <w:rsid w:val="1E432C32"/>
    <w:rsid w:val="1E74728F"/>
    <w:rsid w:val="1EAE09F3"/>
    <w:rsid w:val="1F102270"/>
    <w:rsid w:val="1F285056"/>
    <w:rsid w:val="1F66307C"/>
    <w:rsid w:val="1FBC0EEE"/>
    <w:rsid w:val="2039253E"/>
    <w:rsid w:val="20580EAB"/>
    <w:rsid w:val="209D487B"/>
    <w:rsid w:val="20DE6C42"/>
    <w:rsid w:val="21374CD0"/>
    <w:rsid w:val="217355DC"/>
    <w:rsid w:val="219F0AC7"/>
    <w:rsid w:val="21D4251F"/>
    <w:rsid w:val="2241392C"/>
    <w:rsid w:val="22A04AF7"/>
    <w:rsid w:val="2300047F"/>
    <w:rsid w:val="230B734C"/>
    <w:rsid w:val="233A2855"/>
    <w:rsid w:val="23580F2E"/>
    <w:rsid w:val="23582CDC"/>
    <w:rsid w:val="23F8626D"/>
    <w:rsid w:val="24FB4266"/>
    <w:rsid w:val="257D4C7B"/>
    <w:rsid w:val="25CB1E8B"/>
    <w:rsid w:val="26316895"/>
    <w:rsid w:val="26327CD9"/>
    <w:rsid w:val="26602921"/>
    <w:rsid w:val="26BB1EFF"/>
    <w:rsid w:val="27B70919"/>
    <w:rsid w:val="29BD7D3C"/>
    <w:rsid w:val="29F714A0"/>
    <w:rsid w:val="2A17616B"/>
    <w:rsid w:val="2B3B716B"/>
    <w:rsid w:val="2BD17ACF"/>
    <w:rsid w:val="2C4A4BBA"/>
    <w:rsid w:val="2CA13945"/>
    <w:rsid w:val="2CA84CD4"/>
    <w:rsid w:val="2D4B565F"/>
    <w:rsid w:val="2D746964"/>
    <w:rsid w:val="2E2204B6"/>
    <w:rsid w:val="2E293BF2"/>
    <w:rsid w:val="2E67471B"/>
    <w:rsid w:val="2E7A61FC"/>
    <w:rsid w:val="2EB931C8"/>
    <w:rsid w:val="2F527179"/>
    <w:rsid w:val="2FB67708"/>
    <w:rsid w:val="2FDD72DF"/>
    <w:rsid w:val="2FF344B8"/>
    <w:rsid w:val="30BB1AC1"/>
    <w:rsid w:val="31077AEF"/>
    <w:rsid w:val="31B5579D"/>
    <w:rsid w:val="323867C0"/>
    <w:rsid w:val="331C5AD4"/>
    <w:rsid w:val="33D740F0"/>
    <w:rsid w:val="34CA155F"/>
    <w:rsid w:val="353F61EC"/>
    <w:rsid w:val="369D517D"/>
    <w:rsid w:val="36C721FA"/>
    <w:rsid w:val="36E0150E"/>
    <w:rsid w:val="370F6EDE"/>
    <w:rsid w:val="374970B3"/>
    <w:rsid w:val="39812B34"/>
    <w:rsid w:val="39CE1AF2"/>
    <w:rsid w:val="39FE42F1"/>
    <w:rsid w:val="3A993EAE"/>
    <w:rsid w:val="3ABB02C8"/>
    <w:rsid w:val="3B9A612F"/>
    <w:rsid w:val="3C2679C3"/>
    <w:rsid w:val="3C495460"/>
    <w:rsid w:val="3CA628B2"/>
    <w:rsid w:val="3D42082D"/>
    <w:rsid w:val="3D7A7FC6"/>
    <w:rsid w:val="3E5D45F8"/>
    <w:rsid w:val="3E66679D"/>
    <w:rsid w:val="3E810EE1"/>
    <w:rsid w:val="3ED41958"/>
    <w:rsid w:val="3EF279E2"/>
    <w:rsid w:val="3F081602"/>
    <w:rsid w:val="3F4C5993"/>
    <w:rsid w:val="3F4D34B9"/>
    <w:rsid w:val="3FBA0B4E"/>
    <w:rsid w:val="401C5365"/>
    <w:rsid w:val="403703F1"/>
    <w:rsid w:val="408D1398"/>
    <w:rsid w:val="40E82EDC"/>
    <w:rsid w:val="40F97454"/>
    <w:rsid w:val="418F1B67"/>
    <w:rsid w:val="41B11ADD"/>
    <w:rsid w:val="425C5EED"/>
    <w:rsid w:val="434F55ED"/>
    <w:rsid w:val="437F5573"/>
    <w:rsid w:val="43993170"/>
    <w:rsid w:val="43FB1735"/>
    <w:rsid w:val="4492436E"/>
    <w:rsid w:val="44A77018"/>
    <w:rsid w:val="44D51F86"/>
    <w:rsid w:val="451E1B7F"/>
    <w:rsid w:val="456E571B"/>
    <w:rsid w:val="459B4F7E"/>
    <w:rsid w:val="45DA21E5"/>
    <w:rsid w:val="46B5206F"/>
    <w:rsid w:val="471F573B"/>
    <w:rsid w:val="473531B0"/>
    <w:rsid w:val="47797541"/>
    <w:rsid w:val="47DD21F4"/>
    <w:rsid w:val="47DD7AD0"/>
    <w:rsid w:val="48455675"/>
    <w:rsid w:val="49090450"/>
    <w:rsid w:val="49177011"/>
    <w:rsid w:val="495B3425"/>
    <w:rsid w:val="49793828"/>
    <w:rsid w:val="4A8F0E29"/>
    <w:rsid w:val="4AFD4B78"/>
    <w:rsid w:val="4B2B6DA4"/>
    <w:rsid w:val="4B32709F"/>
    <w:rsid w:val="4C312198"/>
    <w:rsid w:val="4C800A2A"/>
    <w:rsid w:val="4CE30FB8"/>
    <w:rsid w:val="4D245859"/>
    <w:rsid w:val="4D2515D1"/>
    <w:rsid w:val="4D5048A0"/>
    <w:rsid w:val="4D7B7443"/>
    <w:rsid w:val="4DB12E65"/>
    <w:rsid w:val="4E6C395B"/>
    <w:rsid w:val="4E704ACE"/>
    <w:rsid w:val="4F2A7373"/>
    <w:rsid w:val="51036B5A"/>
    <w:rsid w:val="511F2F07"/>
    <w:rsid w:val="51453FF0"/>
    <w:rsid w:val="517A638F"/>
    <w:rsid w:val="518F170F"/>
    <w:rsid w:val="51E8051F"/>
    <w:rsid w:val="52357614"/>
    <w:rsid w:val="52E57838"/>
    <w:rsid w:val="52F7327B"/>
    <w:rsid w:val="531B76FE"/>
    <w:rsid w:val="535844AE"/>
    <w:rsid w:val="53DF6281"/>
    <w:rsid w:val="53E915AA"/>
    <w:rsid w:val="540939FA"/>
    <w:rsid w:val="54446211"/>
    <w:rsid w:val="553A670F"/>
    <w:rsid w:val="55E24503"/>
    <w:rsid w:val="56C267F8"/>
    <w:rsid w:val="578A30A4"/>
    <w:rsid w:val="58564D34"/>
    <w:rsid w:val="598A113A"/>
    <w:rsid w:val="5A9164F8"/>
    <w:rsid w:val="5BA81D4B"/>
    <w:rsid w:val="5C761E49"/>
    <w:rsid w:val="5D3E2967"/>
    <w:rsid w:val="5DED7EE9"/>
    <w:rsid w:val="5E062D59"/>
    <w:rsid w:val="5E0A45F7"/>
    <w:rsid w:val="5E0D78CD"/>
    <w:rsid w:val="5E5B30A5"/>
    <w:rsid w:val="5E627981"/>
    <w:rsid w:val="5F427DC1"/>
    <w:rsid w:val="5FBF1411"/>
    <w:rsid w:val="60285208"/>
    <w:rsid w:val="608D34D8"/>
    <w:rsid w:val="61481242"/>
    <w:rsid w:val="617526CF"/>
    <w:rsid w:val="61952D71"/>
    <w:rsid w:val="631B72A6"/>
    <w:rsid w:val="634467FD"/>
    <w:rsid w:val="642D0685"/>
    <w:rsid w:val="647E41F6"/>
    <w:rsid w:val="64AA6B34"/>
    <w:rsid w:val="64B17EC2"/>
    <w:rsid w:val="64C4255D"/>
    <w:rsid w:val="65145BEE"/>
    <w:rsid w:val="6522491C"/>
    <w:rsid w:val="658904F7"/>
    <w:rsid w:val="65AF2688"/>
    <w:rsid w:val="66974E96"/>
    <w:rsid w:val="67455236"/>
    <w:rsid w:val="67902011"/>
    <w:rsid w:val="67D143D7"/>
    <w:rsid w:val="699456BD"/>
    <w:rsid w:val="69FA5E67"/>
    <w:rsid w:val="6B1C1E0E"/>
    <w:rsid w:val="6B3A1E9E"/>
    <w:rsid w:val="6B517D09"/>
    <w:rsid w:val="6B543355"/>
    <w:rsid w:val="6B560E7C"/>
    <w:rsid w:val="6B5C36A4"/>
    <w:rsid w:val="6BBD539F"/>
    <w:rsid w:val="6BC8789F"/>
    <w:rsid w:val="6CF55760"/>
    <w:rsid w:val="6CFC3CA5"/>
    <w:rsid w:val="6D231231"/>
    <w:rsid w:val="6DD30EA9"/>
    <w:rsid w:val="6E4B6C92"/>
    <w:rsid w:val="6E9A3775"/>
    <w:rsid w:val="6F5222A2"/>
    <w:rsid w:val="705838E8"/>
    <w:rsid w:val="70645DE9"/>
    <w:rsid w:val="71C8684B"/>
    <w:rsid w:val="71FB5029"/>
    <w:rsid w:val="720C498A"/>
    <w:rsid w:val="72671BC0"/>
    <w:rsid w:val="72C45840"/>
    <w:rsid w:val="72FD2525"/>
    <w:rsid w:val="73A330CC"/>
    <w:rsid w:val="73B40E35"/>
    <w:rsid w:val="7431692A"/>
    <w:rsid w:val="74E05C5A"/>
    <w:rsid w:val="750035E3"/>
    <w:rsid w:val="75662603"/>
    <w:rsid w:val="75A924F0"/>
    <w:rsid w:val="766F3739"/>
    <w:rsid w:val="76D33CC8"/>
    <w:rsid w:val="770420D4"/>
    <w:rsid w:val="7744036C"/>
    <w:rsid w:val="77837B4B"/>
    <w:rsid w:val="78C964B2"/>
    <w:rsid w:val="78D862C6"/>
    <w:rsid w:val="78EA70A7"/>
    <w:rsid w:val="790068CB"/>
    <w:rsid w:val="797A667D"/>
    <w:rsid w:val="79C8388C"/>
    <w:rsid w:val="7ADE49EA"/>
    <w:rsid w:val="7B224D8A"/>
    <w:rsid w:val="7B337720"/>
    <w:rsid w:val="7BA10DD7"/>
    <w:rsid w:val="7BD32074"/>
    <w:rsid w:val="7CBA4FE2"/>
    <w:rsid w:val="7CC52305"/>
    <w:rsid w:val="7CDE33C7"/>
    <w:rsid w:val="7D634109"/>
    <w:rsid w:val="7D943A85"/>
    <w:rsid w:val="7EAF0B77"/>
    <w:rsid w:val="7F111831"/>
    <w:rsid w:val="7F1E3F4E"/>
    <w:rsid w:val="7F547970"/>
    <w:rsid w:val="7FB56661"/>
    <w:rsid w:val="7FCC39AA"/>
    <w:rsid w:val="7FE9630A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1975</Words>
  <Characters>2088</Characters>
  <Lines>0</Lines>
  <Paragraphs>0</Paragraphs>
  <TotalTime>0</TotalTime>
  <ScaleCrop>false</ScaleCrop>
  <LinksUpToDate>false</LinksUpToDate>
  <CharactersWithSpaces>2131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2025-06-19T07:21:00Z</dcterms:created>
  <dc:creator>DELL</dc:creator>
  <cp:lastModifiedBy>武当山</cp:lastModifiedBy>
  <cp:lastPrinted>2025-11-10T02:50:00Z</cp:lastPrinted>
  <dcterms:modified xsi:type="dcterms:W3CDTF">2026-01-23T08:00:19Z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eyJoZGlkIjoiYjUwYTY4MzBjYmFiNTBjZmY4OTQxNWUwNzEyZWVmMjMiLCJ1c2VySWQiOiI1ODcyNzIxODgifQ==</vt:lpwstr>
  </property>
  <property fmtid="{D5CDD505-2E9C-101B-9397-08002B2CF9AE}" pid="4" name="ICV">
    <vt:lpwstr>FDB8BCAEFB254CB1892B554EBFF38189_13</vt:lpwstr>
  </property>
</Properties>
</file>